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D63697">
                <w:rPr>
                  <w:rFonts w:asciiTheme="majorHAnsi" w:hAnsiTheme="majorHAnsi"/>
                  <w:sz w:val="20"/>
                  <w:szCs w:val="20"/>
                </w:rPr>
                <w:t>NHP02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548929656" w:edGrp="everyone"/>
    <w:p w:rsidR="00AF3758" w:rsidRPr="00592A95" w:rsidRDefault="002C3AA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54892965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749822169" w:edGrp="everyone"/>
    <w:p w:rsidR="001F5E9E" w:rsidRPr="00BB11A8" w:rsidRDefault="002C3AAB" w:rsidP="001F5E9E">
      <w:pPr>
        <w:rPr>
          <w:rFonts w:asciiTheme="majorHAnsi" w:hAnsiTheme="majorHAnsi" w:cs="Arial"/>
          <w:color w:val="0000FF"/>
          <w:sz w:val="20"/>
          <w:szCs w:val="20"/>
          <w:u w:val="single"/>
        </w:rPr>
      </w:pPr>
      <w:sdt>
        <w:sdtPr>
          <w:rPr>
            <w:rFonts w:asciiTheme="majorHAnsi" w:eastAsia="MS Gothic" w:hAnsiTheme="majorHAnsi"/>
          </w:rPr>
          <w:id w:val="-1091848791"/>
          <w14:checkbox>
            <w14:checked w14:val="0"/>
            <w14:checkedState w14:val="2612" w14:font="MS Gothic"/>
            <w14:uncheckedState w14:val="2610" w14:font="MS Gothic"/>
          </w14:checkbox>
        </w:sdtPr>
        <w:sdtEndPr/>
        <w:sdtContent>
          <w:r w:rsidR="00F87993" w:rsidRPr="00BB11A8">
            <w:rPr>
              <w:rFonts w:ascii="Menlo Regular" w:eastAsia="MS Gothic" w:hAnsi="Menlo Regular" w:cs="Menlo Regular"/>
            </w:rPr>
            <w:t>☐</w:t>
          </w:r>
        </w:sdtContent>
      </w:sdt>
      <w:permEnd w:id="749822169"/>
      <w:r w:rsidR="000232AB" w:rsidRPr="00BB11A8">
        <w:rPr>
          <w:rFonts w:asciiTheme="majorHAnsi" w:hAnsiTheme="majorHAnsi" w:cs="Arial"/>
          <w:b/>
          <w:sz w:val="20"/>
          <w:szCs w:val="20"/>
        </w:rPr>
        <w:t xml:space="preserve"> </w:t>
      </w:r>
      <w:r w:rsidR="00AF3758" w:rsidRPr="00BB11A8">
        <w:rPr>
          <w:rFonts w:asciiTheme="majorHAnsi" w:hAnsiTheme="majorHAnsi" w:cs="Arial"/>
          <w:b/>
          <w:sz w:val="20"/>
          <w:szCs w:val="20"/>
        </w:rPr>
        <w:t>Graduate Council</w:t>
      </w:r>
      <w:r w:rsidR="00AF3758" w:rsidRPr="00BB11A8">
        <w:rPr>
          <w:rFonts w:asciiTheme="majorHAnsi" w:hAnsiTheme="majorHAnsi" w:cs="Arial"/>
          <w:sz w:val="20"/>
          <w:szCs w:val="20"/>
        </w:rPr>
        <w:t xml:space="preserve"> - Print 1 copy for signatures and send 1 electronic copy to </w:t>
      </w:r>
      <w:hyperlink r:id="rId8" w:history="1">
        <w:r w:rsidR="00AF3758" w:rsidRPr="00BB11A8">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BB11A8" w:rsidTr="00A55340">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BB11A8" w:rsidRDefault="001F5E9E" w:rsidP="001F5E9E">
            <w:pPr>
              <w:tabs>
                <w:tab w:val="left" w:pos="400"/>
                <w:tab w:val="left" w:pos="4300"/>
                <w:tab w:val="left" w:pos="5800"/>
                <w:tab w:val="left" w:pos="9990"/>
              </w:tabs>
              <w:spacing w:before="120" w:after="0"/>
              <w:rPr>
                <w:rFonts w:asciiTheme="majorHAnsi" w:hAnsiTheme="majorHAnsi"/>
                <w:i/>
                <w:sz w:val="16"/>
                <w:szCs w:val="16"/>
              </w:rPr>
            </w:pPr>
            <w:r w:rsidRPr="00BB11A8">
              <w:rPr>
                <w:rFonts w:asciiTheme="majorHAnsi" w:hAnsiTheme="majorHAnsi" w:cs="Arial"/>
                <w:b/>
                <w:sz w:val="20"/>
                <w:szCs w:val="20"/>
              </w:rPr>
              <w:t>Bulletin Change</w:t>
            </w:r>
            <w:r w:rsidRPr="00BB11A8">
              <w:rPr>
                <w:rFonts w:asciiTheme="majorHAnsi" w:hAnsiTheme="majorHAnsi" w:cs="Arial"/>
                <w:b/>
                <w:sz w:val="20"/>
                <w:szCs w:val="20"/>
              </w:rPr>
              <w:br/>
            </w:r>
            <w:r w:rsidRPr="00BB11A8">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C3AAB"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5986566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5986566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5587918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587918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C3AAB"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648999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6489990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385025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850259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C3AAB"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816407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8164070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834769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347697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C3AAB"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475252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75252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951295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512956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C3AAB"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595012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950124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278840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788409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C3AAB"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496684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96684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5082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5082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C3AA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442625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426259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860785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607854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C3AA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500836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5008360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536229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362299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C3AA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612198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121988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201622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016224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715083627"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715083627"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rsidR="002E3FC9" w:rsidRDefault="00FF0C1D" w:rsidP="002E3FC9">
      <w:pPr>
        <w:tabs>
          <w:tab w:val="left" w:pos="360"/>
          <w:tab w:val="left" w:pos="720"/>
        </w:tabs>
        <w:spacing w:after="0" w:line="240" w:lineRule="auto"/>
        <w:rPr>
          <w:rFonts w:asciiTheme="majorHAnsi" w:hAnsiTheme="majorHAnsi" w:cs="Arial"/>
          <w:sz w:val="20"/>
          <w:szCs w:val="20"/>
        </w:rPr>
      </w:pPr>
      <w:r w:rsidRPr="00FF0C1D">
        <w:rPr>
          <w:rFonts w:asciiTheme="majorHAnsi" w:hAnsiTheme="majorHAnsi" w:cs="Arial"/>
          <w:sz w:val="20"/>
          <w:szCs w:val="20"/>
        </w:rPr>
        <w:t>To insert the degree plan for the minor in Homeland Security and Disaster Preparedness</w:t>
      </w:r>
    </w:p>
    <w:p w:rsidR="00FF0C1D" w:rsidRPr="00FF0C1D" w:rsidRDefault="00FF0C1D" w:rsidP="002E3FC9">
      <w:pPr>
        <w:tabs>
          <w:tab w:val="left" w:pos="360"/>
          <w:tab w:val="left" w:pos="720"/>
        </w:tabs>
        <w:spacing w:after="0" w:line="240" w:lineRule="auto"/>
        <w:rPr>
          <w:rFonts w:asciiTheme="majorHAnsi" w:hAnsiTheme="majorHAnsi" w:cs="Arial"/>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85673908"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8567390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311625975"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include </w:t>
          </w:r>
          <w:r w:rsidR="000C0B47">
            <w:rPr>
              <w:rFonts w:asciiTheme="majorHAnsi" w:hAnsiTheme="majorHAnsi" w:cs="Arial"/>
              <w:sz w:val="20"/>
              <w:szCs w:val="20"/>
            </w:rPr>
            <w:t>the Degree Plan for the Minor in DPEM</w:t>
          </w:r>
          <w:r>
            <w:rPr>
              <w:rFonts w:asciiTheme="majorHAnsi" w:hAnsiTheme="majorHAnsi" w:cs="Arial"/>
              <w:sz w:val="20"/>
              <w:szCs w:val="20"/>
            </w:rPr>
            <w:t xml:space="preserve"> offered in the College of Nursing and Health Profession</w:t>
          </w:r>
        </w:p>
        <w:permEnd w:id="311625975"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088440279" w:edGrp="everyone" w:displacedByCustomXml="next"/>
        <w:sdt>
          <w:sdtPr>
            <w:rPr>
              <w:rFonts w:asciiTheme="majorHAnsi" w:hAnsiTheme="majorHAnsi" w:cstheme="minorBidi"/>
              <w:sz w:val="20"/>
              <w:szCs w:val="20"/>
            </w:rPr>
            <w:id w:val="1436397341"/>
          </w:sdtPr>
          <w:sdtEndPr/>
          <w:sdtContent>
            <w:p w:rsidR="000C0B47" w:rsidRDefault="0091785E" w:rsidP="000C0B47">
              <w:pPr>
                <w:pStyle w:val="Pa2"/>
                <w:rPr>
                  <w:rStyle w:val="A15"/>
                </w:rPr>
              </w:pPr>
              <w:r>
                <w:rPr>
                  <w:rStyle w:val="A15"/>
                </w:rPr>
                <w:t>Major in Disaster Preparedness and Emergency Management</w:t>
              </w:r>
            </w:p>
            <w:p w:rsidR="00E573F0" w:rsidRPr="00E573F0" w:rsidRDefault="00E573F0" w:rsidP="00E573F0">
              <w:pPr>
                <w:autoSpaceDE w:val="0"/>
                <w:autoSpaceDN w:val="0"/>
                <w:adjustRightInd w:val="0"/>
                <w:spacing w:after="0" w:line="161" w:lineRule="atLeast"/>
                <w:jc w:val="center"/>
                <w:rPr>
                  <w:rFonts w:ascii="Arial" w:hAnsi="Arial" w:cs="Arial"/>
                  <w:color w:val="000000"/>
                  <w:sz w:val="16"/>
                  <w:szCs w:val="16"/>
                </w:rPr>
              </w:pPr>
              <w:r w:rsidRPr="00E573F0">
                <w:rPr>
                  <w:rFonts w:ascii="Arial" w:hAnsi="Arial" w:cs="Arial"/>
                  <w:b/>
                  <w:bCs/>
                  <w:color w:val="000000"/>
                  <w:sz w:val="16"/>
                  <w:szCs w:val="16"/>
                </w:rPr>
                <w:t xml:space="preserve">Associate of Applied of Science </w:t>
              </w:r>
            </w:p>
            <w:p w:rsidR="00E573F0" w:rsidRDefault="00E573F0" w:rsidP="00E573F0">
              <w:pPr>
                <w:rPr>
                  <w:rFonts w:ascii="Arial" w:hAnsi="Arial" w:cs="Arial"/>
                  <w:color w:val="000000"/>
                  <w:sz w:val="16"/>
                  <w:szCs w:val="16"/>
                </w:rPr>
              </w:pPr>
              <w:r w:rsidRPr="00E573F0">
                <w:rPr>
                  <w:rFonts w:ascii="Arial" w:hAnsi="Arial" w:cs="Arial"/>
                  <w:color w:val="000000"/>
                  <w:sz w:val="16"/>
                  <w:szCs w:val="16"/>
                </w:rPr>
                <w:t xml:space="preserve">A complete degree plan is available at </w:t>
              </w:r>
              <w:hyperlink r:id="rId10" w:history="1">
                <w:r w:rsidRPr="001B3864">
                  <w:rPr>
                    <w:rStyle w:val="Hyperlink"/>
                    <w:rFonts w:ascii="Arial" w:hAnsi="Arial" w:cs="Arial"/>
                    <w:sz w:val="16"/>
                    <w:szCs w:val="16"/>
                  </w:rPr>
                  <w:t>http://registrar.astate.edu/</w:t>
                </w:r>
              </w:hyperlink>
              <w:r w:rsidRPr="00E573F0">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E573F0" w:rsidRPr="00E573F0" w:rsidTr="00E573F0">
                <w:trPr>
                  <w:trHeight w:val="111"/>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6"/>
                        <w:szCs w:val="16"/>
                      </w:rPr>
                    </w:pPr>
                    <w:r w:rsidRPr="00E573F0">
                      <w:rPr>
                        <w:rFonts w:ascii="Arial" w:hAnsi="Arial" w:cs="Arial"/>
                        <w:b/>
                        <w:bCs/>
                        <w:color w:val="000000"/>
                        <w:sz w:val="16"/>
                        <w:szCs w:val="16"/>
                      </w:rPr>
                      <w:t xml:space="preserve">University Requirements: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color w:val="000000"/>
                        <w:sz w:val="12"/>
                        <w:szCs w:val="12"/>
                      </w:rPr>
                      <w:t xml:space="preserve">See University General Requirements for Baccalaureate degrees (p. 40)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General Education Requirements: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944"/>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See General Education Curriculum for Associate of Applied Science Degrees (p. 83)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b/>
                        <w:bCs/>
                        <w:color w:val="000000"/>
                        <w:sz w:val="12"/>
                        <w:szCs w:val="12"/>
                      </w:rPr>
                      <w:t xml:space="preserve">Students with this major must take the following: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ENG 1003, Composition I (Grade of “C” or better required)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ENG 1013, Composition II (Grade of “C” or better required)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MATH 1023, College Algebra or higher level math course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One BIOL course and laboratory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One PHYS course and laboratory.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HIST 2763, The United States To 1876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HIST 2773, The United States Since 1876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POSC 2103, Introduction to United States Government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CS 1013, Introduction to Computers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CIT 1503, Microcomputer Applications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b/>
                        <w:bCs/>
                        <w:color w:val="000000"/>
                        <w:sz w:val="12"/>
                        <w:szCs w:val="12"/>
                      </w:rPr>
                      <w:t xml:space="preserve">19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40" w:line="161" w:lineRule="atLeast"/>
                      <w:rPr>
                        <w:rFonts w:ascii="Arial" w:hAnsi="Arial" w:cs="Arial"/>
                        <w:color w:val="000000"/>
                        <w:sz w:val="16"/>
                        <w:szCs w:val="16"/>
                      </w:rPr>
                    </w:pPr>
                    <w:r w:rsidRPr="00E573F0">
                      <w:rPr>
                        <w:rFonts w:ascii="Arial" w:hAnsi="Arial" w:cs="Arial"/>
                        <w:b/>
                        <w:bCs/>
                        <w:color w:val="000000"/>
                        <w:sz w:val="16"/>
                        <w:szCs w:val="16"/>
                      </w:rPr>
                      <w:t xml:space="preserve">Major Requirements: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1101, Introduction to Incident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1111, Introduction to Resource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1121, Introduction to CBRNE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2213, Principles of Hazmat Response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2223, Hazardous Materials Containment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2233, Principles of Healthcare Emergency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2303, Responding to Environmental Health Emergencies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2313, Pandemics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2323, Respiratory Protection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2343, Hazardous Materials Technician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151"/>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lastRenderedPageBreak/>
                      <w:t xml:space="preserve">NRS 2353/DPEM 2353, Global Perspectives in Disaster Preparedness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Includes Core Disaster Life Support (CDLS).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2363, Fundamentals of CBRNE Crime Scene Management </w:t>
                    </w:r>
                  </w:p>
                </w:tc>
              </w:tr>
              <w:tr w:rsidR="00E573F0" w:rsidRPr="00E573F0" w:rsidTr="00E573F0">
                <w:trPr>
                  <w:trHeight w:val="83"/>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b/>
                        <w:bCs/>
                        <w:color w:val="000000"/>
                        <w:sz w:val="12"/>
                        <w:szCs w:val="12"/>
                      </w:rPr>
                      <w:t xml:space="preserve">Sub-total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30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Emphasis Area: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224"/>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i/>
                        <w:iCs/>
                        <w:color w:val="000000"/>
                        <w:sz w:val="12"/>
                        <w:szCs w:val="12"/>
                      </w:rPr>
                      <w:t xml:space="preserve">In consultation with their advisor, students must select courses within one area of emphasis (Disaster Preparedness &amp; Emergency Management, Law Enforcement, Health Care, Administration.)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11 </w:t>
                    </w:r>
                  </w:p>
                </w:tc>
              </w:tr>
              <w:tr w:rsidR="00E573F0" w:rsidRPr="00E573F0" w:rsidTr="00E573F0">
                <w:trPr>
                  <w:trHeight w:val="111"/>
                </w:trPr>
                <w:tc>
                  <w:tcPr>
                    <w:tcW w:w="6003" w:type="dxa"/>
                    <w:gridSpan w:val="2"/>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Total Required Hours </w:t>
                    </w:r>
                  </w:p>
                </w:tc>
              </w:tr>
            </w:tbl>
            <w:p w:rsidR="00E573F0" w:rsidRPr="00E573F0" w:rsidRDefault="00E573F0" w:rsidP="00E573F0"/>
            <w:p w:rsidR="00B15C0E" w:rsidRPr="004E28E1" w:rsidRDefault="00B15C0E" w:rsidP="00B15C0E">
              <w:pPr>
                <w:rPr>
                  <w:rFonts w:ascii="Arial" w:hAnsi="Arial" w:cs="Arial"/>
                  <w:color w:val="FF0000"/>
                  <w:sz w:val="24"/>
                  <w:szCs w:val="24"/>
                </w:rPr>
              </w:pPr>
              <w:r w:rsidRPr="004E28E1">
                <w:rPr>
                  <w:rFonts w:ascii="Arial" w:hAnsi="Arial" w:cs="Arial"/>
                  <w:color w:val="FF0000"/>
                  <w:sz w:val="32"/>
                  <w:szCs w:val="32"/>
                </w:rPr>
                <w:t>Page 30</w:t>
              </w:r>
              <w:r w:rsidR="004D3922">
                <w:rPr>
                  <w:rFonts w:ascii="Arial" w:hAnsi="Arial" w:cs="Arial"/>
                  <w:color w:val="FF0000"/>
                  <w:sz w:val="32"/>
                  <w:szCs w:val="32"/>
                </w:rPr>
                <w:t>7</w:t>
              </w:r>
              <w:r w:rsidRPr="004E28E1">
                <w:rPr>
                  <w:rFonts w:ascii="Arial" w:hAnsi="Arial" w:cs="Arial"/>
                  <w:color w:val="FF0000"/>
                  <w:sz w:val="24"/>
                  <w:szCs w:val="24"/>
                </w:rPr>
                <w:t xml:space="preserve"> ADD</w:t>
              </w:r>
            </w:p>
            <w:p w:rsidR="00B15C0E" w:rsidRPr="004E28E1" w:rsidRDefault="00B15C0E" w:rsidP="00B15C0E">
              <w:pPr>
                <w:rPr>
                  <w:rFonts w:ascii="Arial" w:hAnsi="Arial" w:cs="Arial"/>
                  <w:b/>
                  <w:color w:val="FF0000"/>
                  <w:sz w:val="24"/>
                  <w:szCs w:val="24"/>
                </w:rPr>
              </w:pPr>
              <w:r w:rsidRPr="004E28E1">
                <w:rPr>
                  <w:rFonts w:ascii="Arial" w:hAnsi="Arial" w:cs="Arial"/>
                  <w:b/>
                  <w:color w:val="FF0000"/>
                  <w:sz w:val="24"/>
                  <w:szCs w:val="24"/>
                </w:rPr>
                <w:t>Minor in Homeland Security and Disaster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introductory and Non-Government Organizations courses provide the common framework necessary for the integration of these field and the cooperative efforts of the specialists working within them.</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00FF0C1D">
                <w:rPr>
                  <w:rFonts w:ascii="Arial" w:hAnsi="Arial" w:cs="Arial"/>
                  <w:color w:val="FF0000"/>
                  <w:sz w:val="24"/>
                  <w:szCs w:val="24"/>
                </w:rPr>
                <w:t xml:space="preserve">                     </w:t>
              </w:r>
              <w:r w:rsidRPr="004E28E1">
                <w:rPr>
                  <w:rFonts w:ascii="Arial" w:hAnsi="Arial" w:cs="Arial"/>
                  <w:color w:val="FF0000"/>
                  <w:sz w:val="24"/>
                  <w:szCs w:val="24"/>
                </w:rPr>
                <w:t>Semester Hours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 xml:space="preserve">DPEM 3503 Principles of Disaster </w:t>
              </w:r>
              <w:r w:rsidR="002C3AAB">
                <w:rPr>
                  <w:rFonts w:ascii="Arial" w:hAnsi="Arial" w:cs="Arial"/>
                  <w:color w:val="FF0000"/>
                  <w:sz w:val="24"/>
                  <w:szCs w:val="24"/>
                </w:rPr>
                <w:t>Preparedness</w:t>
              </w:r>
              <w:r w:rsidR="00FF0C1D">
                <w:rPr>
                  <w:rFonts w:ascii="Arial" w:hAnsi="Arial" w:cs="Arial"/>
                  <w:color w:val="FF0000"/>
                  <w:sz w:val="24"/>
                  <w:szCs w:val="24"/>
                </w:rPr>
                <w:t xml:space="preserve"> and Emergency Management</w:t>
              </w:r>
              <w:r w:rsidRPr="004E28E1">
                <w:rPr>
                  <w:rFonts w:ascii="Arial" w:hAnsi="Arial" w:cs="Arial"/>
                  <w:color w:val="FF0000"/>
                  <w:sz w:val="24"/>
                  <w:szCs w:val="24"/>
                </w:rPr>
                <w:tab/>
              </w:r>
              <w:r w:rsidRPr="004E28E1">
                <w:rPr>
                  <w:rFonts w:ascii="Arial" w:hAnsi="Arial" w:cs="Arial"/>
                  <w:color w:val="FF0000"/>
                  <w:sz w:val="24"/>
                  <w:szCs w:val="24"/>
                </w:rPr>
                <w:tab/>
                <w:t>3</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(Student will be certified in Basic Disaster Life Support and IS-100)</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4563 N</w:t>
              </w:r>
              <w:r w:rsidR="004D3922">
                <w:rPr>
                  <w:rFonts w:ascii="Arial" w:hAnsi="Arial" w:cs="Arial"/>
                  <w:color w:val="FF0000"/>
                  <w:sz w:val="24"/>
                  <w:szCs w:val="24"/>
                </w:rPr>
                <w:t>GO Agencies</w:t>
              </w:r>
              <w:r w:rsidRPr="004E28E1">
                <w:rPr>
                  <w:rFonts w:ascii="Arial" w:hAnsi="Arial" w:cs="Arial"/>
                  <w:color w:val="FF0000"/>
                  <w:sz w:val="24"/>
                  <w:szCs w:val="24"/>
                </w:rPr>
                <w:t xml:space="preserve">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2353 Global Perspectives</w:t>
              </w:r>
              <w:r w:rsidR="004D3922">
                <w:rPr>
                  <w:rFonts w:ascii="Arial" w:hAnsi="Arial" w:cs="Arial"/>
                  <w:color w:val="FF0000"/>
                  <w:sz w:val="24"/>
                  <w:szCs w:val="24"/>
                </w:rPr>
                <w:t xml:space="preserve"> in Disaster Preparedness</w:t>
              </w:r>
            </w:p>
            <w:p w:rsidR="00B15C0E" w:rsidRPr="004E28E1" w:rsidRDefault="002C3AAB" w:rsidP="00B15C0E">
              <w:pPr>
                <w:rPr>
                  <w:rFonts w:ascii="Arial" w:hAnsi="Arial" w:cs="Arial"/>
                  <w:color w:val="FF0000"/>
                  <w:sz w:val="24"/>
                  <w:szCs w:val="24"/>
                </w:rPr>
              </w:pPr>
              <w:r>
                <w:rPr>
                  <w:rFonts w:ascii="Arial" w:hAnsi="Arial" w:cs="Arial"/>
                  <w:color w:val="FF0000"/>
                  <w:sz w:val="24"/>
                  <w:szCs w:val="24"/>
                </w:rPr>
                <w:t xml:space="preserve">DPEM 3553 Ethics and the Law </w:t>
              </w:r>
              <w:r w:rsidR="00B15C0E" w:rsidRPr="004E28E1">
                <w:rPr>
                  <w:rFonts w:ascii="Arial" w:hAnsi="Arial" w:cs="Arial"/>
                  <w:color w:val="FF0000"/>
                  <w:sz w:val="24"/>
                  <w:szCs w:val="24"/>
                </w:rPr>
                <w:t>in DPEM</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4513 Physical Care of C</w:t>
              </w:r>
              <w:r w:rsidR="004D3922">
                <w:rPr>
                  <w:rFonts w:ascii="Arial" w:hAnsi="Arial" w:cs="Arial"/>
                  <w:color w:val="FF0000"/>
                  <w:sz w:val="24"/>
                  <w:szCs w:val="24"/>
                </w:rPr>
                <w:t xml:space="preserve">BRNE </w:t>
              </w:r>
              <w:r w:rsidRPr="004E28E1">
                <w:rPr>
                  <w:rFonts w:ascii="Arial" w:hAnsi="Arial" w:cs="Arial"/>
                  <w:color w:val="FF0000"/>
                  <w:sz w:val="24"/>
                  <w:szCs w:val="24"/>
                </w:rPr>
                <w:t>Injuries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DPEM 4523 Risk Identification and Prevention</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lastRenderedPageBreak/>
                <w:t xml:space="preserve">DPEM 4533 Disaster </w:t>
              </w:r>
              <w:r w:rsidR="004D3922">
                <w:rPr>
                  <w:rFonts w:ascii="Arial" w:hAnsi="Arial" w:cs="Arial"/>
                  <w:color w:val="FF0000"/>
                  <w:sz w:val="24"/>
                  <w:szCs w:val="24"/>
                </w:rPr>
                <w:t xml:space="preserve">and </w:t>
              </w:r>
              <w:r w:rsidRPr="004E28E1">
                <w:rPr>
                  <w:rFonts w:ascii="Arial" w:hAnsi="Arial" w:cs="Arial"/>
                  <w:color w:val="FF0000"/>
                  <w:sz w:val="24"/>
                  <w:szCs w:val="24"/>
                </w:rPr>
                <w:t>Mental Health</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SW 4203 Crisis Intervention</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NRS 4223 Forensic Nursing</w:t>
              </w:r>
            </w:p>
            <w:p w:rsidR="00B15C0E" w:rsidRPr="004E28E1" w:rsidRDefault="00B15C0E" w:rsidP="00B15C0E">
              <w:pPr>
                <w:rPr>
                  <w:rFonts w:ascii="Arial" w:hAnsi="Arial" w:cs="Arial"/>
                  <w:color w:val="FF0000"/>
                  <w:sz w:val="24"/>
                  <w:szCs w:val="24"/>
                </w:rPr>
              </w:pPr>
            </w:p>
            <w:p w:rsidR="00B15C0E" w:rsidRDefault="00B15C0E" w:rsidP="00B15C0E">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rsidR="002C3AAB" w:rsidRPr="004E28E1" w:rsidRDefault="002C3AAB" w:rsidP="00B15C0E">
              <w:pPr>
                <w:rPr>
                  <w:rFonts w:ascii="Arial" w:hAnsi="Arial" w:cs="Arial"/>
                  <w:color w:val="FF0000"/>
                  <w:sz w:val="24"/>
                  <w:szCs w:val="24"/>
                </w:rPr>
              </w:pPr>
              <w:r>
                <w:rPr>
                  <w:rFonts w:ascii="Arial" w:hAnsi="Arial" w:cs="Arial"/>
                  <w:color w:val="FF0000"/>
                  <w:sz w:val="24"/>
                  <w:szCs w:val="24"/>
                </w:rPr>
                <w:t>POSC 3503 Principles of Public Administration</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POSC 4513 Disaster Response</w:t>
              </w:r>
              <w:r w:rsidR="004D3922">
                <w:rPr>
                  <w:rFonts w:ascii="Arial" w:hAnsi="Arial" w:cs="Arial"/>
                  <w:color w:val="FF0000"/>
                  <w:sz w:val="24"/>
                  <w:szCs w:val="24"/>
                </w:rPr>
                <w:t xml:space="preserve"> Operation Management</w:t>
              </w:r>
              <w:bookmarkStart w:id="0" w:name="_GoBack"/>
              <w:bookmarkEnd w:id="0"/>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 xml:space="preserve">SOC 4343 Geographic Information Systems for </w:t>
              </w:r>
              <w:r w:rsidR="004D3922">
                <w:rPr>
                  <w:rFonts w:ascii="Arial" w:hAnsi="Arial" w:cs="Arial"/>
                  <w:color w:val="FF0000"/>
                  <w:sz w:val="24"/>
                  <w:szCs w:val="24"/>
                </w:rPr>
                <w:t xml:space="preserve">the </w:t>
              </w:r>
              <w:r w:rsidRPr="004E28E1">
                <w:rPr>
                  <w:rFonts w:ascii="Arial" w:hAnsi="Arial" w:cs="Arial"/>
                  <w:color w:val="FF0000"/>
                  <w:sz w:val="24"/>
                  <w:szCs w:val="24"/>
                </w:rPr>
                <w:t>Social Sciences</w:t>
              </w:r>
            </w:p>
            <w:p w:rsidR="00B15C0E" w:rsidRPr="004E28E1" w:rsidRDefault="004D3922" w:rsidP="00B15C0E">
              <w:pPr>
                <w:rPr>
                  <w:rFonts w:ascii="Arial" w:hAnsi="Arial" w:cs="Arial"/>
                  <w:color w:val="FF0000"/>
                  <w:sz w:val="24"/>
                  <w:szCs w:val="24"/>
                </w:rPr>
              </w:pPr>
              <w:r>
                <w:rPr>
                  <w:rFonts w:ascii="Arial" w:hAnsi="Arial" w:cs="Arial"/>
                  <w:color w:val="FF0000"/>
                  <w:sz w:val="24"/>
                  <w:szCs w:val="24"/>
                </w:rPr>
                <w:t>PR</w:t>
              </w:r>
              <w:r w:rsidR="00B15C0E" w:rsidRPr="004E28E1">
                <w:rPr>
                  <w:rFonts w:ascii="Arial" w:hAnsi="Arial" w:cs="Arial"/>
                  <w:color w:val="FF0000"/>
                  <w:sz w:val="24"/>
                  <w:szCs w:val="24"/>
                </w:rPr>
                <w:t xml:space="preserve"> 4603 Crisis Communications</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Track 3:  Sociocultural and Political Disaster Preparedness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SOC 4003 Perspective on Death and Dying</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SOC 4063 Sociology of Disasters</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rsidR="00B15C0E" w:rsidRPr="004E28E1" w:rsidRDefault="00B15C0E" w:rsidP="00B15C0E">
              <w:pPr>
                <w:rPr>
                  <w:rFonts w:ascii="Arial" w:hAnsi="Arial" w:cs="Arial"/>
                  <w:color w:val="FF0000"/>
                  <w:sz w:val="24"/>
                  <w:szCs w:val="24"/>
                </w:rPr>
              </w:pPr>
              <w:r w:rsidRPr="004E28E1">
                <w:rPr>
                  <w:rFonts w:ascii="Arial" w:hAnsi="Arial" w:cs="Arial"/>
                  <w:color w:val="FF0000"/>
                  <w:sz w:val="24"/>
                  <w:szCs w:val="24"/>
                </w:rPr>
                <w:t>SOC 4263 Terrorism as a Social Movement</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rsidR="00B15C0E" w:rsidRPr="004E28E1" w:rsidRDefault="00B15C0E" w:rsidP="00B15C0E">
              <w:pPr>
                <w:rPr>
                  <w:rFonts w:ascii="Arial" w:hAnsi="Arial" w:cs="Arial"/>
                  <w:color w:val="FF0000"/>
                  <w:sz w:val="24"/>
                  <w:szCs w:val="24"/>
                </w:rPr>
              </w:pPr>
            </w:p>
            <w:p w:rsidR="00B15C0E" w:rsidRPr="004E28E1" w:rsidRDefault="00B15C0E" w:rsidP="00B15C0E">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rsidR="000C0B47" w:rsidRDefault="002C3AAB"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p w:rsidR="000C0B47" w:rsidRDefault="000C0B47">
          <w:pPr>
            <w:pStyle w:val="Pa2"/>
            <w:rPr>
              <w:rFonts w:asciiTheme="majorHAnsi" w:hAnsiTheme="majorHAnsi" w:cstheme="minorBidi"/>
              <w:sz w:val="20"/>
              <w:szCs w:val="20"/>
            </w:rPr>
          </w:pPr>
        </w:p>
        <w:p w:rsidR="004D3922" w:rsidRPr="004D3922" w:rsidRDefault="004D3922" w:rsidP="004D3922">
          <w:pPr>
            <w:autoSpaceDE w:val="0"/>
            <w:autoSpaceDN w:val="0"/>
            <w:adjustRightInd w:val="0"/>
            <w:spacing w:after="0" w:line="241" w:lineRule="atLeast"/>
            <w:jc w:val="center"/>
            <w:rPr>
              <w:rFonts w:ascii="Myriad Pro Cond" w:hAnsi="Myriad Pro Cond" w:cs="Myriad Pro Cond"/>
              <w:color w:val="000000"/>
              <w:sz w:val="44"/>
              <w:szCs w:val="44"/>
            </w:rPr>
          </w:pPr>
          <w:r w:rsidRPr="004D3922">
            <w:rPr>
              <w:rFonts w:ascii="Myriad Pro Cond" w:hAnsi="Myriad Pro Cond" w:cs="Myriad Pro Cond"/>
              <w:b/>
              <w:bCs/>
              <w:color w:val="000000"/>
              <w:sz w:val="44"/>
              <w:szCs w:val="44"/>
            </w:rPr>
            <w:t xml:space="preserve">Health Studies Program </w:t>
          </w:r>
        </w:p>
        <w:p w:rsidR="004D3922" w:rsidRPr="004D3922" w:rsidRDefault="004D3922" w:rsidP="004D3922">
          <w:pPr>
            <w:autoSpaceDE w:val="0"/>
            <w:autoSpaceDN w:val="0"/>
            <w:adjustRightInd w:val="0"/>
            <w:spacing w:after="0" w:line="201" w:lineRule="atLeast"/>
            <w:jc w:val="both"/>
            <w:rPr>
              <w:rFonts w:ascii="Myriad Pro" w:hAnsi="Myriad Pro" w:cs="Myriad Pro"/>
              <w:color w:val="000000"/>
              <w:sz w:val="20"/>
              <w:szCs w:val="20"/>
            </w:rPr>
          </w:pPr>
          <w:r w:rsidRPr="004D3922">
            <w:rPr>
              <w:rFonts w:ascii="Myriad Pro" w:hAnsi="Myriad Pro" w:cs="Myriad Pro"/>
              <w:b/>
              <w:bCs/>
              <w:color w:val="000000"/>
              <w:sz w:val="20"/>
              <w:szCs w:val="20"/>
            </w:rPr>
            <w:t xml:space="preserve">Associate Professors: </w:t>
          </w:r>
          <w:r w:rsidRPr="004D3922">
            <w:rPr>
              <w:rFonts w:ascii="Myriad Pro" w:hAnsi="Myriad Pro" w:cs="Myriad Pro"/>
              <w:i/>
              <w:iCs/>
              <w:color w:val="000000"/>
              <w:sz w:val="20"/>
              <w:szCs w:val="20"/>
            </w:rPr>
            <w:t xml:space="preserve">Duran, Matthews </w:t>
          </w:r>
        </w:p>
        <w:p w:rsidR="004D3922" w:rsidRPr="004D3922" w:rsidRDefault="004D3922" w:rsidP="004D3922">
          <w:pPr>
            <w:autoSpaceDE w:val="0"/>
            <w:autoSpaceDN w:val="0"/>
            <w:adjustRightInd w:val="0"/>
            <w:spacing w:after="0" w:line="201" w:lineRule="atLeast"/>
            <w:jc w:val="both"/>
            <w:rPr>
              <w:rFonts w:ascii="Myriad Pro" w:hAnsi="Myriad Pro" w:cs="Myriad Pro"/>
              <w:color w:val="000000"/>
              <w:sz w:val="20"/>
              <w:szCs w:val="20"/>
            </w:rPr>
          </w:pPr>
          <w:r w:rsidRPr="004D3922">
            <w:rPr>
              <w:rFonts w:ascii="Myriad Pro" w:hAnsi="Myriad Pro" w:cs="Myriad Pro"/>
              <w:b/>
              <w:bCs/>
              <w:color w:val="000000"/>
              <w:sz w:val="20"/>
              <w:szCs w:val="20"/>
            </w:rPr>
            <w:t xml:space="preserve">Instructors: </w:t>
          </w:r>
          <w:r w:rsidRPr="004D3922">
            <w:rPr>
              <w:rFonts w:ascii="Myriad Pro" w:hAnsi="Myriad Pro" w:cs="Myriad Pro"/>
              <w:i/>
              <w:iCs/>
              <w:color w:val="000000"/>
              <w:sz w:val="20"/>
              <w:szCs w:val="20"/>
            </w:rPr>
            <w:t xml:space="preserve">Long </w:t>
          </w:r>
        </w:p>
        <w:p w:rsidR="004D3922" w:rsidRPr="004D3922" w:rsidRDefault="004D3922" w:rsidP="004D3922">
          <w:pPr>
            <w:autoSpaceDE w:val="0"/>
            <w:autoSpaceDN w:val="0"/>
            <w:adjustRightInd w:val="0"/>
            <w:spacing w:after="40" w:line="241" w:lineRule="atLeast"/>
            <w:ind w:firstLine="440"/>
            <w:jc w:val="both"/>
            <w:rPr>
              <w:rFonts w:ascii="Arial" w:hAnsi="Arial" w:cs="Arial"/>
              <w:color w:val="000000"/>
              <w:sz w:val="16"/>
              <w:szCs w:val="16"/>
            </w:rPr>
          </w:pPr>
          <w:r w:rsidRPr="004D3922">
            <w:rPr>
              <w:rFonts w:ascii="Arial" w:hAnsi="Arial" w:cs="Arial"/>
              <w:color w:val="000000"/>
              <w:sz w:val="16"/>
              <w:szCs w:val="16"/>
            </w:rPr>
            <w:t>The Bachelor of Science in Health Studies degree (BSHS) serves a three-fold purpose for stu</w:t>
          </w:r>
          <w:r w:rsidRPr="004D3922">
            <w:rPr>
              <w:rFonts w:ascii="Arial" w:hAnsi="Arial" w:cs="Arial"/>
              <w:color w:val="000000"/>
              <w:sz w:val="16"/>
              <w:szCs w:val="16"/>
            </w:rPr>
            <w:softHyphen/>
            <w:t xml:space="preserve">dents: 1) planning to seek employment in a health or health related area upon graduation; 2) desiring a bachelor’s degree following an associate’s degree in health disciplines and 3) planning a health career that requires a post-baccalaureate plan of study. </w:t>
          </w:r>
        </w:p>
        <w:p w:rsidR="004D3922" w:rsidRPr="004D3922" w:rsidRDefault="004D3922" w:rsidP="004D3922">
          <w:pPr>
            <w:autoSpaceDE w:val="0"/>
            <w:autoSpaceDN w:val="0"/>
            <w:adjustRightInd w:val="0"/>
            <w:spacing w:after="40" w:line="241" w:lineRule="atLeast"/>
            <w:ind w:firstLine="440"/>
            <w:jc w:val="both"/>
            <w:rPr>
              <w:rFonts w:ascii="Arial" w:hAnsi="Arial" w:cs="Arial"/>
              <w:color w:val="000000"/>
              <w:sz w:val="16"/>
              <w:szCs w:val="16"/>
            </w:rPr>
          </w:pPr>
          <w:r w:rsidRPr="004D3922">
            <w:rPr>
              <w:rFonts w:ascii="Arial" w:hAnsi="Arial" w:cs="Arial"/>
              <w:color w:val="000000"/>
              <w:sz w:val="16"/>
              <w:szCs w:val="16"/>
            </w:rPr>
            <w:lastRenderedPageBreak/>
            <w:t>This degree does not lead to a professional credential or state licensure. It does prepare stu</w:t>
          </w:r>
          <w:r w:rsidRPr="004D3922">
            <w:rPr>
              <w:rFonts w:ascii="Arial" w:hAnsi="Arial" w:cs="Arial"/>
              <w:color w:val="000000"/>
              <w:sz w:val="16"/>
              <w:szCs w:val="16"/>
            </w:rPr>
            <w:softHyphen/>
            <w:t xml:space="preserve">dents for roles in community health, support services, health care navigation, claims services, medical sales and patient services. Online certification is available in some areas such as compliance officer, health advocate and coding specialist. </w:t>
          </w:r>
        </w:p>
        <w:p w:rsidR="004D3922" w:rsidRPr="004D3922" w:rsidRDefault="004D3922" w:rsidP="004D3922">
          <w:pPr>
            <w:autoSpaceDE w:val="0"/>
            <w:autoSpaceDN w:val="0"/>
            <w:adjustRightInd w:val="0"/>
            <w:spacing w:after="40" w:line="241" w:lineRule="atLeast"/>
            <w:ind w:firstLine="440"/>
            <w:jc w:val="both"/>
            <w:rPr>
              <w:rFonts w:ascii="Arial" w:hAnsi="Arial" w:cs="Arial"/>
              <w:color w:val="000000"/>
              <w:sz w:val="16"/>
              <w:szCs w:val="16"/>
            </w:rPr>
          </w:pPr>
          <w:r w:rsidRPr="004D3922">
            <w:rPr>
              <w:rFonts w:ascii="Arial" w:hAnsi="Arial" w:cs="Arial"/>
              <w:color w:val="000000"/>
              <w:sz w:val="16"/>
              <w:szCs w:val="16"/>
            </w:rPr>
            <w:t>The value of this degree is that it provides a baseline of skills and education in areas that are of tremendous importance to the health of Arkansans. Students will study chronic illness, prevention, wellness, healthcare advocacy, patient safety, health information technology, health systems, interdis</w:t>
          </w:r>
          <w:r w:rsidRPr="004D3922">
            <w:rPr>
              <w:rFonts w:ascii="Arial" w:hAnsi="Arial" w:cs="Arial"/>
              <w:color w:val="000000"/>
              <w:sz w:val="16"/>
              <w:szCs w:val="16"/>
            </w:rPr>
            <w:softHyphen/>
            <w:t xml:space="preserve">ciplinary practice, aging, mental health and cultural competence. A basic foundation of knowledge will allow the graduate to bridge from health to health care which will be important in a diverse array of health settings. </w:t>
          </w:r>
        </w:p>
        <w:p w:rsidR="0091785E" w:rsidRDefault="004D3922" w:rsidP="004D3922">
          <w:r w:rsidRPr="004D3922">
            <w:rPr>
              <w:rFonts w:ascii="Arial" w:hAnsi="Arial" w:cs="Arial"/>
              <w:color w:val="000000"/>
              <w:sz w:val="16"/>
              <w:szCs w:val="16"/>
            </w:rPr>
            <w:t>The passage of the Affordable Care Act has “redesigned” workforce roles and created new em</w:t>
          </w:r>
          <w:r w:rsidRPr="004D3922">
            <w:rPr>
              <w:rFonts w:ascii="Arial" w:hAnsi="Arial" w:cs="Arial"/>
              <w:color w:val="000000"/>
              <w:sz w:val="16"/>
              <w:szCs w:val="16"/>
            </w:rPr>
            <w:softHyphen/>
            <w:t xml:space="preserve">ployment opportunities in the process. The American Hospital Association, in its “Workforce Roles in a Redesigned Primary Care Model”, discusses the emergence of new team members that connect patients with providers and community resources. These members might be called health coaches, </w:t>
          </w:r>
          <w:r w:rsidR="0091785E" w:rsidRPr="0091785E">
            <w:rPr>
              <w:rFonts w:ascii="Arial" w:hAnsi="Arial" w:cs="Arial"/>
              <w:color w:val="000000"/>
              <w:sz w:val="16"/>
              <w:szCs w:val="16"/>
            </w:rPr>
            <w:t>s.</w:t>
          </w:r>
        </w:p>
        <w:p w:rsidR="004E5007" w:rsidRDefault="002C3AAB" w:rsidP="004E5007">
          <w:pPr>
            <w:tabs>
              <w:tab w:val="left" w:pos="360"/>
              <w:tab w:val="left" w:pos="720"/>
            </w:tabs>
            <w:spacing w:after="0" w:line="240" w:lineRule="auto"/>
            <w:rPr>
              <w:rFonts w:asciiTheme="majorHAnsi" w:hAnsiTheme="majorHAnsi" w:cs="Arial"/>
              <w:sz w:val="20"/>
              <w:szCs w:val="20"/>
            </w:rPr>
          </w:pPr>
        </w:p>
        <w:permEnd w:id="108844027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3E" w:rsidRDefault="000E5C3E" w:rsidP="00AF3758">
      <w:pPr>
        <w:spacing w:after="0" w:line="240" w:lineRule="auto"/>
      </w:pPr>
      <w:r>
        <w:separator/>
      </w:r>
    </w:p>
  </w:endnote>
  <w:endnote w:type="continuationSeparator" w:id="0">
    <w:p w:rsidR="000E5C3E" w:rsidRDefault="000E5C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3E" w:rsidRDefault="000E5C3E" w:rsidP="00AF3758">
      <w:pPr>
        <w:spacing w:after="0" w:line="240" w:lineRule="auto"/>
      </w:pPr>
      <w:r>
        <w:separator/>
      </w:r>
    </w:p>
  </w:footnote>
  <w:footnote w:type="continuationSeparator" w:id="0">
    <w:p w:rsidR="000E5C3E" w:rsidRDefault="000E5C3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Pr="00986BD2" w:rsidRDefault="00B51C45" w:rsidP="00384538">
    <w:pPr>
      <w:pStyle w:val="Header"/>
      <w:rPr>
        <w:rFonts w:ascii="Arial Narrow" w:hAnsi="Arial Narrow"/>
        <w:sz w:val="16"/>
        <w:szCs w:val="16"/>
      </w:rPr>
    </w:pPr>
    <w:r>
      <w:rPr>
        <w:rFonts w:ascii="Arial Narrow" w:hAnsi="Arial Narrow"/>
        <w:sz w:val="16"/>
        <w:szCs w:val="16"/>
      </w:rPr>
      <w:t>Revised 1/17/13</w:t>
    </w:r>
  </w:p>
  <w:p w:rsidR="00B51C45" w:rsidRDefault="00B51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5" w:rsidRDefault="00B5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0B47"/>
    <w:rsid w:val="000D06F1"/>
    <w:rsid w:val="000E5C3E"/>
    <w:rsid w:val="000F30C2"/>
    <w:rsid w:val="00103070"/>
    <w:rsid w:val="0014025C"/>
    <w:rsid w:val="00151451"/>
    <w:rsid w:val="00152424"/>
    <w:rsid w:val="0018269B"/>
    <w:rsid w:val="00185D67"/>
    <w:rsid w:val="001A5DD5"/>
    <w:rsid w:val="001F3C2F"/>
    <w:rsid w:val="001F5E9E"/>
    <w:rsid w:val="00212A76"/>
    <w:rsid w:val="0022350B"/>
    <w:rsid w:val="002315B0"/>
    <w:rsid w:val="002528DD"/>
    <w:rsid w:val="00254447"/>
    <w:rsid w:val="00261ACE"/>
    <w:rsid w:val="00265C17"/>
    <w:rsid w:val="002776C2"/>
    <w:rsid w:val="002C3AAB"/>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D3922"/>
    <w:rsid w:val="004E5007"/>
    <w:rsid w:val="004F3C87"/>
    <w:rsid w:val="00504BCC"/>
    <w:rsid w:val="00515205"/>
    <w:rsid w:val="00524ED4"/>
    <w:rsid w:val="00526B81"/>
    <w:rsid w:val="00584C22"/>
    <w:rsid w:val="00592A95"/>
    <w:rsid w:val="006179CB"/>
    <w:rsid w:val="00636DB3"/>
    <w:rsid w:val="006657FB"/>
    <w:rsid w:val="00677A48"/>
    <w:rsid w:val="006B52C0"/>
    <w:rsid w:val="006D0246"/>
    <w:rsid w:val="006E54DE"/>
    <w:rsid w:val="006E6117"/>
    <w:rsid w:val="006E6FEC"/>
    <w:rsid w:val="00712045"/>
    <w:rsid w:val="0073025F"/>
    <w:rsid w:val="0073125A"/>
    <w:rsid w:val="00750AF6"/>
    <w:rsid w:val="00766196"/>
    <w:rsid w:val="007A06B9"/>
    <w:rsid w:val="007B489A"/>
    <w:rsid w:val="0083170D"/>
    <w:rsid w:val="008A795D"/>
    <w:rsid w:val="008C703B"/>
    <w:rsid w:val="008E6C1C"/>
    <w:rsid w:val="0091785E"/>
    <w:rsid w:val="00923DAA"/>
    <w:rsid w:val="00995206"/>
    <w:rsid w:val="009A529F"/>
    <w:rsid w:val="009E1AA5"/>
    <w:rsid w:val="00A01035"/>
    <w:rsid w:val="00A0329C"/>
    <w:rsid w:val="00A16BB1"/>
    <w:rsid w:val="00A34100"/>
    <w:rsid w:val="00A5089E"/>
    <w:rsid w:val="00A55340"/>
    <w:rsid w:val="00A56D36"/>
    <w:rsid w:val="00A65764"/>
    <w:rsid w:val="00AB5523"/>
    <w:rsid w:val="00AF3758"/>
    <w:rsid w:val="00AF3C6A"/>
    <w:rsid w:val="00B15C0E"/>
    <w:rsid w:val="00B1628A"/>
    <w:rsid w:val="00B35368"/>
    <w:rsid w:val="00B51C45"/>
    <w:rsid w:val="00BB11A8"/>
    <w:rsid w:val="00BB68D9"/>
    <w:rsid w:val="00BD2A0D"/>
    <w:rsid w:val="00BE069E"/>
    <w:rsid w:val="00C12816"/>
    <w:rsid w:val="00C132F9"/>
    <w:rsid w:val="00C23CC7"/>
    <w:rsid w:val="00C334FF"/>
    <w:rsid w:val="00C346A1"/>
    <w:rsid w:val="00C723B8"/>
    <w:rsid w:val="00C82633"/>
    <w:rsid w:val="00D0686A"/>
    <w:rsid w:val="00D51205"/>
    <w:rsid w:val="00D57716"/>
    <w:rsid w:val="00D63697"/>
    <w:rsid w:val="00D654AF"/>
    <w:rsid w:val="00D67AC4"/>
    <w:rsid w:val="00D72E20"/>
    <w:rsid w:val="00D76DEE"/>
    <w:rsid w:val="00D979DD"/>
    <w:rsid w:val="00DA3F9B"/>
    <w:rsid w:val="00DB3983"/>
    <w:rsid w:val="00E45868"/>
    <w:rsid w:val="00E573F0"/>
    <w:rsid w:val="00E83D2B"/>
    <w:rsid w:val="00E95E1B"/>
    <w:rsid w:val="00EB4FF5"/>
    <w:rsid w:val="00EC6970"/>
    <w:rsid w:val="00EE55A2"/>
    <w:rsid w:val="00EF2A44"/>
    <w:rsid w:val="00F645B5"/>
    <w:rsid w:val="00F74159"/>
    <w:rsid w:val="00F75657"/>
    <w:rsid w:val="00F87993"/>
    <w:rsid w:val="00FA6C78"/>
    <w:rsid w:val="00FB00D4"/>
    <w:rsid w:val="00FF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1785E"/>
    <w:pPr>
      <w:autoSpaceDE w:val="0"/>
      <w:autoSpaceDN w:val="0"/>
      <w:adjustRightInd w:val="0"/>
      <w:spacing w:after="0" w:line="441" w:lineRule="atLeast"/>
    </w:pPr>
    <w:rPr>
      <w:rFonts w:ascii="Myriad Pro Cond" w:hAnsi="Myriad Pro Cond"/>
      <w:sz w:val="24"/>
      <w:szCs w:val="24"/>
    </w:rPr>
  </w:style>
  <w:style w:type="paragraph" w:customStyle="1" w:styleId="Pa207">
    <w:name w:val="Pa207"/>
    <w:basedOn w:val="Normal"/>
    <w:next w:val="Normal"/>
    <w:uiPriority w:val="99"/>
    <w:rsid w:val="0091785E"/>
    <w:pPr>
      <w:autoSpaceDE w:val="0"/>
      <w:autoSpaceDN w:val="0"/>
      <w:adjustRightInd w:val="0"/>
      <w:spacing w:after="0" w:line="201" w:lineRule="atLeast"/>
    </w:pPr>
    <w:rPr>
      <w:rFonts w:ascii="Myriad Pro" w:hAnsi="Myriad Pro"/>
      <w:sz w:val="24"/>
      <w:szCs w:val="24"/>
    </w:rPr>
  </w:style>
  <w:style w:type="paragraph" w:customStyle="1" w:styleId="Pa334">
    <w:name w:val="Pa334"/>
    <w:basedOn w:val="Normal"/>
    <w:next w:val="Normal"/>
    <w:uiPriority w:val="99"/>
    <w:rsid w:val="0091785E"/>
    <w:pPr>
      <w:autoSpaceDE w:val="0"/>
      <w:autoSpaceDN w:val="0"/>
      <w:adjustRightInd w:val="0"/>
      <w:spacing w:after="0" w:line="241" w:lineRule="atLeast"/>
    </w:pPr>
    <w:rPr>
      <w:rFonts w:ascii="Myriad Pro" w:hAnsi="Myriad Pro"/>
      <w:sz w:val="24"/>
      <w:szCs w:val="24"/>
    </w:rPr>
  </w:style>
  <w:style w:type="paragraph" w:customStyle="1" w:styleId="Pa214">
    <w:name w:val="Pa214"/>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236">
    <w:name w:val="Pa236"/>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character" w:customStyle="1" w:styleId="A17">
    <w:name w:val="A17"/>
    <w:uiPriority w:val="99"/>
    <w:rsid w:val="004D3922"/>
    <w:rPr>
      <w:rFonts w:cs="Myriad Pro Cond"/>
      <w:b/>
      <w:bCs/>
      <w:color w:val="000000"/>
      <w:sz w:val="44"/>
      <w:szCs w:val="44"/>
    </w:rPr>
  </w:style>
  <w:style w:type="paragraph" w:customStyle="1" w:styleId="Pa90">
    <w:name w:val="Pa90"/>
    <w:basedOn w:val="Normal"/>
    <w:next w:val="Normal"/>
    <w:uiPriority w:val="99"/>
    <w:rsid w:val="004D3922"/>
    <w:pPr>
      <w:autoSpaceDE w:val="0"/>
      <w:autoSpaceDN w:val="0"/>
      <w:adjustRightInd w:val="0"/>
      <w:spacing w:after="0" w:line="201" w:lineRule="atLeast"/>
    </w:pPr>
    <w:rPr>
      <w:rFonts w:ascii="Myriad Pro Cond" w:hAnsi="Myriad Pro Cond"/>
      <w:sz w:val="24"/>
      <w:szCs w:val="24"/>
    </w:rPr>
  </w:style>
  <w:style w:type="paragraph" w:customStyle="1" w:styleId="Pa351">
    <w:name w:val="Pa351"/>
    <w:basedOn w:val="Normal"/>
    <w:next w:val="Normal"/>
    <w:uiPriority w:val="99"/>
    <w:rsid w:val="004D3922"/>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1785E"/>
    <w:pPr>
      <w:autoSpaceDE w:val="0"/>
      <w:autoSpaceDN w:val="0"/>
      <w:adjustRightInd w:val="0"/>
      <w:spacing w:after="0" w:line="441" w:lineRule="atLeast"/>
    </w:pPr>
    <w:rPr>
      <w:rFonts w:ascii="Myriad Pro Cond" w:hAnsi="Myriad Pro Cond"/>
      <w:sz w:val="24"/>
      <w:szCs w:val="24"/>
    </w:rPr>
  </w:style>
  <w:style w:type="paragraph" w:customStyle="1" w:styleId="Pa207">
    <w:name w:val="Pa207"/>
    <w:basedOn w:val="Normal"/>
    <w:next w:val="Normal"/>
    <w:uiPriority w:val="99"/>
    <w:rsid w:val="0091785E"/>
    <w:pPr>
      <w:autoSpaceDE w:val="0"/>
      <w:autoSpaceDN w:val="0"/>
      <w:adjustRightInd w:val="0"/>
      <w:spacing w:after="0" w:line="201" w:lineRule="atLeast"/>
    </w:pPr>
    <w:rPr>
      <w:rFonts w:ascii="Myriad Pro" w:hAnsi="Myriad Pro"/>
      <w:sz w:val="24"/>
      <w:szCs w:val="24"/>
    </w:rPr>
  </w:style>
  <w:style w:type="paragraph" w:customStyle="1" w:styleId="Pa334">
    <w:name w:val="Pa334"/>
    <w:basedOn w:val="Normal"/>
    <w:next w:val="Normal"/>
    <w:uiPriority w:val="99"/>
    <w:rsid w:val="0091785E"/>
    <w:pPr>
      <w:autoSpaceDE w:val="0"/>
      <w:autoSpaceDN w:val="0"/>
      <w:adjustRightInd w:val="0"/>
      <w:spacing w:after="0" w:line="241" w:lineRule="atLeast"/>
    </w:pPr>
    <w:rPr>
      <w:rFonts w:ascii="Myriad Pro" w:hAnsi="Myriad Pro"/>
      <w:sz w:val="24"/>
      <w:szCs w:val="24"/>
    </w:rPr>
  </w:style>
  <w:style w:type="paragraph" w:customStyle="1" w:styleId="Pa214">
    <w:name w:val="Pa214"/>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236">
    <w:name w:val="Pa236"/>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character" w:customStyle="1" w:styleId="A17">
    <w:name w:val="A17"/>
    <w:uiPriority w:val="99"/>
    <w:rsid w:val="004D3922"/>
    <w:rPr>
      <w:rFonts w:cs="Myriad Pro Cond"/>
      <w:b/>
      <w:bCs/>
      <w:color w:val="000000"/>
      <w:sz w:val="44"/>
      <w:szCs w:val="44"/>
    </w:rPr>
  </w:style>
  <w:style w:type="paragraph" w:customStyle="1" w:styleId="Pa90">
    <w:name w:val="Pa90"/>
    <w:basedOn w:val="Normal"/>
    <w:next w:val="Normal"/>
    <w:uiPriority w:val="99"/>
    <w:rsid w:val="004D3922"/>
    <w:pPr>
      <w:autoSpaceDE w:val="0"/>
      <w:autoSpaceDN w:val="0"/>
      <w:adjustRightInd w:val="0"/>
      <w:spacing w:after="0" w:line="201" w:lineRule="atLeast"/>
    </w:pPr>
    <w:rPr>
      <w:rFonts w:ascii="Myriad Pro Cond" w:hAnsi="Myriad Pro Cond"/>
      <w:sz w:val="24"/>
      <w:szCs w:val="24"/>
    </w:rPr>
  </w:style>
  <w:style w:type="paragraph" w:customStyle="1" w:styleId="Pa351">
    <w:name w:val="Pa351"/>
    <w:basedOn w:val="Normal"/>
    <w:next w:val="Normal"/>
    <w:uiPriority w:val="99"/>
    <w:rsid w:val="004D3922"/>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2DD"/>
    <w:rsid w:val="00444715"/>
    <w:rsid w:val="004E1A75"/>
    <w:rsid w:val="00553552"/>
    <w:rsid w:val="00587536"/>
    <w:rsid w:val="005D5D2F"/>
    <w:rsid w:val="00623293"/>
    <w:rsid w:val="00636142"/>
    <w:rsid w:val="00651EEF"/>
    <w:rsid w:val="006C0858"/>
    <w:rsid w:val="006D23BC"/>
    <w:rsid w:val="007C429E"/>
    <w:rsid w:val="0088172E"/>
    <w:rsid w:val="009C0E11"/>
    <w:rsid w:val="00A81BA9"/>
    <w:rsid w:val="00AC3009"/>
    <w:rsid w:val="00AD5D56"/>
    <w:rsid w:val="00B2559E"/>
    <w:rsid w:val="00B46AFF"/>
    <w:rsid w:val="00B81D79"/>
    <w:rsid w:val="00BA2926"/>
    <w:rsid w:val="00C16165"/>
    <w:rsid w:val="00C35680"/>
    <w:rsid w:val="00CC3F26"/>
    <w:rsid w:val="00CD4EF8"/>
    <w:rsid w:val="00D35A16"/>
    <w:rsid w:val="00E337F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4</cp:revision>
  <cp:lastPrinted>2014-10-17T13:45:00Z</cp:lastPrinted>
  <dcterms:created xsi:type="dcterms:W3CDTF">2014-10-17T13:38:00Z</dcterms:created>
  <dcterms:modified xsi:type="dcterms:W3CDTF">2014-10-20T16:44:00Z</dcterms:modified>
</cp:coreProperties>
</file>